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معرف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ها و دستگاه 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اص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ل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(سنت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)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 xml:space="preserve"> :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عبارت است از مجموعه‌ا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گوشه‌ها که بر اساس منطق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درون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به‌طور سنت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کنار هم قرار گرفته‌اند و معمولاً دارا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مدها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خاص خود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باشند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.به نظر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رسد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ترت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ب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گوشه‌ها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مبتن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بر ملا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مت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باشد؛ هر دستگاه از گوشهٔ خاص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شروع شده و به همان گوشه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خت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م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عنوان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مجموعه به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دانان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کمک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تا فواصل مربوط به هر گوشه و رابطه‌اش با 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گر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گوشه‌ها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را تشخ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ص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بدهند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لفظ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«دستگاه» به عق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دهٔ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شتر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نظر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ه‌پردازان،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اشاره به موقع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 رو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دستهٔ سازها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نظ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تار و سه‌تار دارد (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عن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متشکل است از دست + «گاه» به معن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موقع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ت،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مثل «ا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ستگاه»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«پاسگاه»)،با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حال عده‌ا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معتقدند که گاه در واقع 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«گات» دارد و آن را به مت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ون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اوستا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مرتبط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دانند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.پ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روان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اول، اشاره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به پرده‌ها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ساز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گذشته «دستان» گفته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لذا نام دستگاه‌ها (نظ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سه‌گاه و چهارگاه) به قرار گرفتن دست رو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دستان‌ها اشاره دارد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واژهٔ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به معنا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اش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ظاهراً اول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بار در رساله‌ا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با نام رساله در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علم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دانستن شعبات او به کار رفته‌است.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رساله احتمالاً پ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۹۷۴ ه</w:t>
      </w:r>
      <w:r w:rsidRPr="00C048A3">
        <w:rPr>
          <w:rFonts w:ascii="Times New Roman" w:hAnsi="Times New Roman" w:cs="Times New Roman" w:hint="cs"/>
          <w:color w:val="000000" w:themeColor="text1"/>
          <w:rtl/>
          <w:lang w:bidi="fa-IR"/>
        </w:rPr>
        <w:t>‍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نگارش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شده‌است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و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در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آن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برخی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مقام‌ها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«صاحب دستگاه» توص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شده‌اند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شتر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متون امروز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ران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را به هفت دستگاه تقس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م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در کنار آن چند آواز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بر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شمرند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اص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ل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عبارتند از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 xml:space="preserve"> :</w:t>
      </w:r>
      <w:r w:rsidRPr="00C048A3">
        <w:rPr>
          <w:rFonts w:ascii="IRANSans(FaNum)" w:hAnsi="IRANSans(FaNum)" w:cs="IRANSans(FaNum)"/>
          <w:color w:val="000000" w:themeColor="text1"/>
          <w:lang w:bidi="fa-IR"/>
        </w:rPr>
        <w:t xml:space="preserve"> 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شور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نوا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سه گاه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چهارگاه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هما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ون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ماهور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دستگاه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راست پنجگاه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آواز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 xml:space="preserve"> :</w:t>
      </w:r>
      <w:r w:rsidRPr="00C048A3">
        <w:rPr>
          <w:rFonts w:ascii="IRANSans(FaNum)" w:hAnsi="IRANSans(FaNum)" w:cs="IRANSans(FaNum)"/>
          <w:color w:val="000000" w:themeColor="text1"/>
          <w:lang w:bidi="fa-IR"/>
        </w:rPr>
        <w:t xml:space="preserve"> 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آوازها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معمولاً در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ران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نام برده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عبارتند از آواز ابوعطا، آواز دشت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افشار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ترک، و آواز اصفهان (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اصفهان)؛ در 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ف‌ها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آواز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کرد و آواز شوشتر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نام برده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 متداول‌تر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تقس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م‌بند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شامل ه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و پنج آواز است و در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شتر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ف‌ها،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ابوعطا، دشت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افشار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ترک از متعلقات دستگاه شور دانسته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اصفهان از متعلقات دستگاه هما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ون،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اگر چه 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اصفهان را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شور مرتبط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دانند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چرا 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مجموعه‌ها گوشه‌ها را در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نام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دهند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را آواز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نامند،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به‌طور مبسوط مورد بحث نبوده اما از جمله تفاوت‌ها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 با دستگاه‌ها آن است که گسترهٔ صوت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 محدودتر است، قطعات ساز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(بدون خواننده) در آوازها نادر هستند اما در ا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دستگاه‌ها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رکن اصل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هستند، پرده‌گردان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آوازها محدود است اما در اجرا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دستگاه‌ها متداول است و کاربرد آوازها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شتر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فولکلور است در حال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دستگاه‌ها در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رسم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حرفه‌ا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به‌طور مفصل به کار گرفته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 با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حال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شتر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آوازها، اما نه 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تمام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آن‌ها، گوشه‌ا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نام درآمد دارند که باعث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آن‌ها را در مس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شدن بدانند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آواز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را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توان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کوچک و مختصر در نظر گرفت،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متقابلاً دستگاه‌ها را آن دسته‌ا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آوازها دانست که اصل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تر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هستند.از 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نظر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ه‌پردازان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همچون عل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وز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آنچه دستگاه‌ها را از باق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 مستثن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کند،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برخوردار بودنشان از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گام مستقل است (و از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دگاه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راست‌پنج‌گاه را نبا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جدا از دستگاه ماهور دانست).از هم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دگاه،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لفظ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مثل «آواز ابوعطا»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«آواز هما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ون»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اشاره به فرم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ندارد بلکه به نوعِ محتوا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اشاره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اگر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چه 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منابع، آوازها را در کنار دستگاه‌ها در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آورده‌اند و گاه تعداد دستگاه‌ها را ۱۲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۱۳ عدد ذکر کرده‌اند، اما طبقه‌بند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ج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شامل هفت دستگاه و پنج آواز است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آوازها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معمولاً فقط دارا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مد هستند،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عن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تمام گوشه‌ها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آن در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مد قرار دارند و پرده‌گردان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اجرا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 محدود است و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جزء اصل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اجرا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دانسته نم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شود؛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اما دستگاه‌ها معمولاً چند مد دارند و پرده‌گردان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اجزا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اصل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است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آوازها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فولکلور رواج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شتر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داشته‌اند و دستگاه‌ها در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رسم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،به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هم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واسطه است که آوازها خاستگاه جغراف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قوم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مشخص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داشته‌اند (ب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ترک مربوط به مناطق قشقا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نش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بوده،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اصفهان از اصفهان برآمده، نام دشت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منطقهٔ دشتستان اشاره دارد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افشار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مربوط به قوم افشار بوده‌است که در ناح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هٔ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آذربا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جان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متمرکز بودند) و با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فولکلور آن منطقه رشد و گسترش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افته‌اند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.در مقابل، توجه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دانان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رسم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آوازها بس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محدود است (مثلاً کل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دشت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رزا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حس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نقل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کمتر از ۳ دق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است)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lastRenderedPageBreak/>
        <w:t>قطعات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ساز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(بدون خواننده) در آوازها محدود و نادر هستند اما در اجرا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دستگاه‌ها رواج دارند و مفصل هستند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گسترهٔ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صوت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 معمولاً کمتر از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اکتاو است در حال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گسترهٔ صوت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دستگاه‌ها معمولاً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اکتاو است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دانگ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اول دستگاه‌ها (به جز دستگاه سه‌گاه) بر پا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هٔ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نت دستْ باز در سازها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مثل تار و سه‌تار بنا شده‌است، اما درجهٔ اول دانگ نخست آوازها، بر پا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هٔ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نت دستْ باز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ست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با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پرده‌ها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ساز برا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فشرده شود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آوازها که استقلال محسوس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دستگاه مربوطه دارند گاه «در مس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شدن» دانسته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 برا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نمونه، هرمز فرهت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و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ژگ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دستگاه‌ها را داشتن فرود مخصوص به خودشان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داند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(فرود به ملود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کوتاه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گفته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با آن ،اجرا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دستگاه به نت پا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آن دستگ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،بازگشت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). از هم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رو، از نظر او آوازها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نظ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افشار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ترک چون فرود مخصوص به خود دارند استقلال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شتر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دستگاه شور دارند تا آواز دشت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 ابوعطا (که از فرود شور استفاده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کنند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). عبدالله دوام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هم به شکل مشابه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ب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کرد را در راه دستگاه ش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دن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توص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کند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عوامل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باعث استقلال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چند گوشه از دستگاه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که به آن متعلق هستند و در نت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جه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منجر به شکل‌گ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شود،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وجود گوشهٔ درآمد برا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آن آواز است؛ برا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مثال در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ف‌ها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مختلف گوشه‌ا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اسم «درآمد شوشتر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»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«درآمد ابوعطا» م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توان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افت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>.با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حال، گوشه‌ا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نام «درآمد زابل» 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ز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در برخ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رد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ف‌ها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موجود است؛ اگر چه زابل هرگز به عنوان 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ک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آواز مستقل مطرح نشده‌است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>.</w:t>
      </w: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منابع</w:t>
      </w:r>
      <w:r>
        <w:rPr>
          <w:rFonts w:ascii="IRANSans(FaNum)" w:hAnsi="IRANSans(FaNum)" w:cs="IRANSans(FaNum)" w:hint="cs"/>
          <w:color w:val="000000" w:themeColor="text1"/>
          <w:rtl/>
          <w:lang w:bidi="fa-IR"/>
        </w:rPr>
        <w:t xml:space="preserve"> :</w:t>
      </w:r>
      <w:bookmarkStart w:id="0" w:name="_GoBack"/>
      <w:bookmarkEnd w:id="0"/>
    </w:p>
    <w:p w:rsidR="00C048A3" w:rsidRPr="00C048A3" w:rsidRDefault="00C048A3" w:rsidP="00C048A3">
      <w:pPr>
        <w:jc w:val="right"/>
        <w:rPr>
          <w:rFonts w:ascii="IRANSans(FaNum)" w:hAnsi="IRANSans(FaNum)" w:cs="IRANSans(FaNum)"/>
          <w:color w:val="000000" w:themeColor="text1"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نظر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به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روح الله خالق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</w:p>
    <w:p w:rsidR="00827047" w:rsidRPr="00D37710" w:rsidRDefault="00C048A3" w:rsidP="00C048A3">
      <w:pPr>
        <w:jc w:val="right"/>
        <w:rPr>
          <w:rFonts w:ascii="IRANSans(FaNum)" w:hAnsi="IRANSans(FaNum)" w:cs="IRANSans(FaNum)"/>
          <w:color w:val="000000" w:themeColor="text1"/>
          <w:rtl/>
          <w:lang w:bidi="fa-IR"/>
        </w:rPr>
      </w:pP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نگرش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نو به تئور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موس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ق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ران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از دار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</w:t>
      </w:r>
      <w:r w:rsidRPr="00C048A3">
        <w:rPr>
          <w:rFonts w:ascii="IRANSans(FaNum)" w:hAnsi="IRANSans(FaNum)" w:cs="IRANSans(FaNum)" w:hint="eastAsia"/>
          <w:color w:val="000000" w:themeColor="text1"/>
          <w:rtl/>
          <w:lang w:bidi="fa-IR"/>
        </w:rPr>
        <w:t>وش</w:t>
      </w:r>
      <w:r w:rsidRPr="00C048A3">
        <w:rPr>
          <w:rFonts w:ascii="IRANSans(FaNum)" w:hAnsi="IRANSans(FaNum)" w:cs="IRANSans(FaNum)"/>
          <w:color w:val="000000" w:themeColor="text1"/>
          <w:rtl/>
          <w:lang w:bidi="fa-IR"/>
        </w:rPr>
        <w:t xml:space="preserve"> طلا</w:t>
      </w:r>
      <w:r w:rsidRPr="00C048A3">
        <w:rPr>
          <w:rFonts w:ascii="IRANSans(FaNum)" w:hAnsi="IRANSans(FaNum)" w:cs="IRANSans(FaNum)" w:hint="cs"/>
          <w:color w:val="000000" w:themeColor="text1"/>
          <w:rtl/>
          <w:lang w:bidi="fa-IR"/>
        </w:rPr>
        <w:t>یی</w:t>
      </w:r>
    </w:p>
    <w:sectPr w:rsidR="00827047" w:rsidRPr="00D3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0B"/>
    <w:rsid w:val="002A559A"/>
    <w:rsid w:val="00775E0B"/>
    <w:rsid w:val="0081601D"/>
    <w:rsid w:val="00827047"/>
    <w:rsid w:val="00C048A3"/>
    <w:rsid w:val="00D37710"/>
    <w:rsid w:val="00E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C09ED-6BE6-479B-B99C-16BF2E23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7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7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710"/>
    <w:rPr>
      <w:b/>
      <w:bCs/>
    </w:rPr>
  </w:style>
  <w:style w:type="paragraph" w:styleId="ListParagraph">
    <w:name w:val="List Paragraph"/>
    <w:basedOn w:val="Normal"/>
    <w:uiPriority w:val="34"/>
    <w:qFormat/>
    <w:rsid w:val="00D37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15" w:color="CCCCCC"/>
            <w:bottom w:val="single" w:sz="6" w:space="4" w:color="CCCCCC"/>
            <w:right w:val="single" w:sz="6" w:space="15" w:color="CCCCCC"/>
          </w:divBdr>
        </w:div>
      </w:divsChild>
    </w:div>
    <w:div w:id="1584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4</cp:revision>
  <dcterms:created xsi:type="dcterms:W3CDTF">2023-02-22T10:50:00Z</dcterms:created>
  <dcterms:modified xsi:type="dcterms:W3CDTF">2023-04-05T07:26:00Z</dcterms:modified>
</cp:coreProperties>
</file>